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Enlace: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https://forms.gle/dqewLU3HY4pcSB5J9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Antes, debemos conocer su presupuesto, y forma de pago. Si es por banco, contado o financiación por dueño.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Comentarle que este formulario te servirá para conocer en detalle lo que busca, y si se ajusta a su presupuesto.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Enviar enlace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dqewLU3HY4pcSB5J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